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A62162" w14:textId="28106348" w:rsidR="005A14F7" w:rsidRPr="00200098" w:rsidRDefault="005A0467">
      <w:pPr>
        <w:spacing w:line="560" w:lineRule="exact"/>
        <w:jc w:val="left"/>
        <w:rPr>
          <w:rFonts w:ascii="仿宋" w:eastAsia="仿宋" w:hAnsi="仿宋" w:cs="Times New Roman"/>
          <w:b/>
          <w:bCs/>
          <w:sz w:val="24"/>
          <w:szCs w:val="24"/>
        </w:rPr>
      </w:pPr>
      <w:r w:rsidRPr="00200098">
        <w:rPr>
          <w:rFonts w:ascii="仿宋" w:eastAsia="仿宋" w:hAnsi="仿宋" w:cs="Times New Roman"/>
          <w:b/>
          <w:bCs/>
          <w:sz w:val="24"/>
          <w:szCs w:val="24"/>
        </w:rPr>
        <w:t>附件</w:t>
      </w:r>
      <w:r w:rsidR="00FD0EB4">
        <w:rPr>
          <w:rFonts w:ascii="仿宋" w:eastAsia="仿宋" w:hAnsi="仿宋" w:cs="Times New Roman" w:hint="eastAsia"/>
          <w:b/>
          <w:bCs/>
          <w:sz w:val="24"/>
          <w:szCs w:val="24"/>
        </w:rPr>
        <w:t>1</w:t>
      </w:r>
    </w:p>
    <w:p w14:paraId="08A62163" w14:textId="77777777" w:rsidR="005A14F7" w:rsidRPr="00200098" w:rsidRDefault="005A0467" w:rsidP="00200098">
      <w:pPr>
        <w:spacing w:line="560" w:lineRule="exact"/>
        <w:rPr>
          <w:rFonts w:ascii="仿宋" w:eastAsia="仿宋" w:hAnsi="仿宋" w:cs="Times New Roman"/>
          <w:b/>
          <w:bCs/>
          <w:sz w:val="18"/>
          <w:szCs w:val="18"/>
        </w:rPr>
      </w:pPr>
      <w:r w:rsidRPr="00200098">
        <w:rPr>
          <w:rFonts w:ascii="仿宋" w:eastAsia="仿宋" w:hAnsi="仿宋" w:cs="Times New Roman"/>
          <w:b/>
          <w:bCs/>
          <w:sz w:val="24"/>
          <w:szCs w:val="24"/>
        </w:rPr>
        <w:t>202</w:t>
      </w:r>
      <w:r w:rsidRPr="00200098">
        <w:rPr>
          <w:rFonts w:ascii="仿宋" w:eastAsia="仿宋" w:hAnsi="仿宋" w:cs="Times New Roman" w:hint="eastAsia"/>
          <w:b/>
          <w:bCs/>
          <w:sz w:val="24"/>
          <w:szCs w:val="24"/>
        </w:rPr>
        <w:t>4</w:t>
      </w:r>
      <w:r w:rsidRPr="00200098">
        <w:rPr>
          <w:rFonts w:ascii="仿宋" w:eastAsia="仿宋" w:hAnsi="仿宋" w:cs="Times New Roman"/>
          <w:b/>
          <w:bCs/>
          <w:sz w:val="24"/>
          <w:szCs w:val="24"/>
        </w:rPr>
        <w:t>年普通专升本考试各专业考试科目、参考教材和考试大纲目录</w:t>
      </w:r>
    </w:p>
    <w:tbl>
      <w:tblPr>
        <w:tblpPr w:leftFromText="180" w:rightFromText="180" w:vertAnchor="text" w:horzAnchor="margin" w:tblpXSpec="center" w:tblpY="374"/>
        <w:tblW w:w="8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508"/>
        <w:gridCol w:w="1561"/>
        <w:gridCol w:w="1313"/>
        <w:gridCol w:w="2219"/>
        <w:gridCol w:w="1181"/>
      </w:tblGrid>
      <w:tr w:rsidR="00260731" w14:paraId="08A6216D" w14:textId="77777777" w:rsidTr="0053536A">
        <w:trPr>
          <w:trHeight w:hRule="exact" w:val="1179"/>
        </w:trPr>
        <w:tc>
          <w:tcPr>
            <w:tcW w:w="474" w:type="dxa"/>
            <w:shd w:val="clear" w:color="auto" w:fill="auto"/>
            <w:vAlign w:val="center"/>
          </w:tcPr>
          <w:p w14:paraId="08A62164" w14:textId="77777777" w:rsidR="005A14F7" w:rsidRPr="00200098" w:rsidRDefault="005A0467">
            <w:pPr>
              <w:rPr>
                <w:rFonts w:ascii="仿宋" w:eastAsia="仿宋" w:hAnsi="仿宋" w:cs="Times New Roman"/>
                <w:b/>
                <w:bCs/>
                <w:sz w:val="24"/>
                <w:szCs w:val="24"/>
              </w:rPr>
            </w:pPr>
            <w:r w:rsidRPr="00200098">
              <w:rPr>
                <w:rFonts w:ascii="仿宋" w:eastAsia="仿宋" w:hAnsi="仿宋" w:cs="Times New Roman"/>
                <w:b/>
                <w:bCs/>
                <w:sz w:val="24"/>
                <w:szCs w:val="24"/>
              </w:rPr>
              <w:t>序号</w:t>
            </w:r>
          </w:p>
        </w:tc>
        <w:tc>
          <w:tcPr>
            <w:tcW w:w="1508" w:type="dxa"/>
            <w:shd w:val="clear" w:color="auto" w:fill="auto"/>
            <w:vAlign w:val="center"/>
          </w:tcPr>
          <w:p w14:paraId="08A62165" w14:textId="77777777" w:rsidR="005A14F7" w:rsidRPr="00200098" w:rsidRDefault="005A0467">
            <w:pPr>
              <w:rPr>
                <w:rFonts w:ascii="仿宋" w:eastAsia="仿宋" w:hAnsi="仿宋" w:cs="Times New Roman"/>
                <w:b/>
                <w:bCs/>
                <w:sz w:val="24"/>
                <w:szCs w:val="24"/>
              </w:rPr>
            </w:pPr>
            <w:r w:rsidRPr="00200098">
              <w:rPr>
                <w:rFonts w:ascii="仿宋" w:eastAsia="仿宋" w:hAnsi="仿宋" w:cs="Times New Roman"/>
                <w:b/>
                <w:bCs/>
                <w:sz w:val="24"/>
                <w:szCs w:val="24"/>
              </w:rPr>
              <w:t>专业名称</w:t>
            </w:r>
          </w:p>
        </w:tc>
        <w:tc>
          <w:tcPr>
            <w:tcW w:w="1561" w:type="dxa"/>
            <w:vAlign w:val="center"/>
          </w:tcPr>
          <w:p w14:paraId="08A62166" w14:textId="77777777" w:rsidR="005A14F7" w:rsidRPr="00200098" w:rsidRDefault="005A0467">
            <w:pPr>
              <w:rPr>
                <w:rFonts w:ascii="仿宋" w:eastAsia="仿宋" w:hAnsi="仿宋" w:cs="Times New Roman"/>
                <w:b/>
                <w:bCs/>
                <w:sz w:val="24"/>
                <w:szCs w:val="24"/>
              </w:rPr>
            </w:pPr>
            <w:r w:rsidRPr="00200098">
              <w:rPr>
                <w:rFonts w:ascii="仿宋" w:eastAsia="仿宋" w:hAnsi="仿宋" w:cs="Times New Roman"/>
                <w:b/>
                <w:bCs/>
                <w:sz w:val="24"/>
                <w:szCs w:val="24"/>
              </w:rPr>
              <w:t>专业课1考试科目</w:t>
            </w:r>
          </w:p>
          <w:p w14:paraId="08A62167" w14:textId="77777777" w:rsidR="005A14F7" w:rsidRPr="00200098" w:rsidRDefault="005A0467">
            <w:pPr>
              <w:rPr>
                <w:rFonts w:ascii="仿宋" w:eastAsia="仿宋" w:hAnsi="仿宋" w:cs="Times New Roman"/>
                <w:b/>
                <w:bCs/>
                <w:sz w:val="24"/>
                <w:szCs w:val="24"/>
              </w:rPr>
            </w:pPr>
            <w:r w:rsidRPr="00200098">
              <w:rPr>
                <w:rFonts w:ascii="仿宋" w:eastAsia="仿宋" w:hAnsi="仿宋" w:cs="Times New Roman"/>
                <w:b/>
                <w:bCs/>
                <w:sz w:val="24"/>
                <w:szCs w:val="24"/>
              </w:rPr>
              <w:t>及参考教材</w:t>
            </w:r>
          </w:p>
        </w:tc>
        <w:tc>
          <w:tcPr>
            <w:tcW w:w="1313" w:type="dxa"/>
            <w:shd w:val="clear" w:color="auto" w:fill="auto"/>
            <w:vAlign w:val="center"/>
          </w:tcPr>
          <w:p w14:paraId="08A62168" w14:textId="77777777" w:rsidR="005A14F7" w:rsidRPr="00200098" w:rsidRDefault="005A0467">
            <w:pPr>
              <w:rPr>
                <w:rFonts w:ascii="仿宋" w:eastAsia="仿宋" w:hAnsi="仿宋" w:cs="Times New Roman"/>
                <w:b/>
                <w:bCs/>
                <w:sz w:val="24"/>
                <w:szCs w:val="24"/>
              </w:rPr>
            </w:pPr>
            <w:r w:rsidRPr="00200098">
              <w:rPr>
                <w:rFonts w:ascii="仿宋" w:eastAsia="仿宋" w:hAnsi="仿宋" w:cs="Times New Roman"/>
                <w:b/>
                <w:bCs/>
                <w:sz w:val="24"/>
                <w:szCs w:val="24"/>
              </w:rPr>
              <w:t>专业课2</w:t>
            </w:r>
          </w:p>
          <w:p w14:paraId="08A62169" w14:textId="77777777" w:rsidR="005A14F7" w:rsidRPr="00200098" w:rsidRDefault="005A0467">
            <w:pPr>
              <w:rPr>
                <w:rFonts w:ascii="仿宋" w:eastAsia="仿宋" w:hAnsi="仿宋" w:cs="Times New Roman"/>
                <w:b/>
                <w:bCs/>
                <w:sz w:val="24"/>
                <w:szCs w:val="24"/>
              </w:rPr>
            </w:pPr>
            <w:r w:rsidRPr="00200098">
              <w:rPr>
                <w:rFonts w:ascii="仿宋" w:eastAsia="仿宋" w:hAnsi="仿宋" w:cs="Times New Roman"/>
                <w:b/>
                <w:bCs/>
                <w:sz w:val="24"/>
                <w:szCs w:val="24"/>
              </w:rPr>
              <w:t>考试科目</w:t>
            </w:r>
          </w:p>
        </w:tc>
        <w:tc>
          <w:tcPr>
            <w:tcW w:w="2219" w:type="dxa"/>
            <w:vAlign w:val="center"/>
          </w:tcPr>
          <w:p w14:paraId="08A6216A" w14:textId="77777777" w:rsidR="005A14F7" w:rsidRPr="00200098" w:rsidRDefault="005A0467">
            <w:pPr>
              <w:rPr>
                <w:rFonts w:ascii="仿宋" w:eastAsia="仿宋" w:hAnsi="仿宋" w:cs="Times New Roman"/>
                <w:b/>
                <w:bCs/>
                <w:sz w:val="24"/>
                <w:szCs w:val="24"/>
              </w:rPr>
            </w:pPr>
            <w:r w:rsidRPr="00200098">
              <w:rPr>
                <w:rFonts w:ascii="仿宋" w:eastAsia="仿宋" w:hAnsi="仿宋" w:cs="Times New Roman"/>
                <w:b/>
                <w:bCs/>
                <w:sz w:val="24"/>
                <w:szCs w:val="24"/>
              </w:rPr>
              <w:t>专业课2</w:t>
            </w:r>
          </w:p>
          <w:p w14:paraId="08A6216B" w14:textId="77777777" w:rsidR="005A14F7" w:rsidRPr="00200098" w:rsidRDefault="005A0467">
            <w:pPr>
              <w:rPr>
                <w:rFonts w:ascii="仿宋" w:eastAsia="仿宋" w:hAnsi="仿宋" w:cs="Times New Roman"/>
                <w:b/>
                <w:bCs/>
                <w:sz w:val="24"/>
                <w:szCs w:val="24"/>
              </w:rPr>
            </w:pPr>
            <w:r w:rsidRPr="00200098">
              <w:rPr>
                <w:rFonts w:ascii="仿宋" w:eastAsia="仿宋" w:hAnsi="仿宋" w:cs="Times New Roman"/>
                <w:b/>
                <w:bCs/>
                <w:sz w:val="24"/>
                <w:szCs w:val="24"/>
              </w:rPr>
              <w:t>参考教材</w:t>
            </w:r>
          </w:p>
        </w:tc>
        <w:tc>
          <w:tcPr>
            <w:tcW w:w="1181" w:type="dxa"/>
            <w:vAlign w:val="center"/>
          </w:tcPr>
          <w:p w14:paraId="08A6216C" w14:textId="77777777" w:rsidR="005A14F7" w:rsidRPr="00200098" w:rsidRDefault="005A0467">
            <w:pPr>
              <w:rPr>
                <w:rFonts w:ascii="仿宋" w:eastAsia="仿宋" w:hAnsi="仿宋" w:cs="Times New Roman"/>
                <w:b/>
                <w:bCs/>
                <w:sz w:val="24"/>
                <w:szCs w:val="24"/>
              </w:rPr>
            </w:pPr>
            <w:r w:rsidRPr="00200098">
              <w:rPr>
                <w:rFonts w:ascii="仿宋" w:eastAsia="仿宋" w:hAnsi="仿宋" w:cs="Times New Roman"/>
                <w:b/>
                <w:bCs/>
                <w:sz w:val="24"/>
                <w:szCs w:val="24"/>
              </w:rPr>
              <w:t>公共课考试科目</w:t>
            </w:r>
          </w:p>
        </w:tc>
      </w:tr>
      <w:tr w:rsidR="00260731" w14:paraId="08A62175" w14:textId="77777777" w:rsidTr="0053536A">
        <w:trPr>
          <w:trHeight w:hRule="exact" w:val="437"/>
        </w:trPr>
        <w:tc>
          <w:tcPr>
            <w:tcW w:w="474" w:type="dxa"/>
            <w:shd w:val="clear" w:color="auto" w:fill="auto"/>
            <w:noWrap/>
            <w:vAlign w:val="center"/>
          </w:tcPr>
          <w:p w14:paraId="08A6216E" w14:textId="77777777" w:rsidR="005A14F7" w:rsidRPr="00D922C5" w:rsidRDefault="005A0467">
            <w:pPr>
              <w:rPr>
                <w:rFonts w:ascii="仿宋" w:eastAsia="仿宋" w:hAnsi="仿宋" w:cs="Times New Roman"/>
                <w:sz w:val="20"/>
                <w:szCs w:val="20"/>
              </w:rPr>
            </w:pPr>
            <w:r w:rsidRPr="00D922C5">
              <w:rPr>
                <w:rFonts w:ascii="仿宋" w:eastAsia="仿宋" w:hAnsi="仿宋" w:cs="Times New Roman"/>
                <w:sz w:val="20"/>
                <w:szCs w:val="20"/>
              </w:rPr>
              <w:t>1</w:t>
            </w:r>
          </w:p>
        </w:tc>
        <w:tc>
          <w:tcPr>
            <w:tcW w:w="1508" w:type="dxa"/>
            <w:shd w:val="clear" w:color="auto" w:fill="auto"/>
            <w:noWrap/>
            <w:vAlign w:val="center"/>
          </w:tcPr>
          <w:p w14:paraId="08A6216F" w14:textId="77777777" w:rsidR="005A14F7" w:rsidRPr="00D922C5" w:rsidRDefault="005A0467">
            <w:pPr>
              <w:spacing w:line="440" w:lineRule="exact"/>
              <w:rPr>
                <w:rFonts w:ascii="仿宋" w:eastAsia="仿宋" w:hAnsi="仿宋" w:cs="Times New Roman"/>
              </w:rPr>
            </w:pPr>
            <w:r w:rsidRPr="00D922C5">
              <w:rPr>
                <w:rFonts w:ascii="仿宋" w:eastAsia="仿宋" w:hAnsi="仿宋" w:cs="Times New Roman"/>
              </w:rPr>
              <w:t>视觉传达设计</w:t>
            </w:r>
          </w:p>
        </w:tc>
        <w:tc>
          <w:tcPr>
            <w:tcW w:w="1561" w:type="dxa"/>
            <w:vMerge w:val="restart"/>
            <w:vAlign w:val="center"/>
          </w:tcPr>
          <w:p w14:paraId="08A62170" w14:textId="77777777" w:rsidR="005A14F7" w:rsidRPr="00D922C5" w:rsidRDefault="005A0467">
            <w:pPr>
              <w:spacing w:line="480" w:lineRule="exact"/>
              <w:rPr>
                <w:rFonts w:ascii="仿宋" w:eastAsia="仿宋" w:hAnsi="仿宋" w:cs="Times New Roman"/>
              </w:rPr>
            </w:pPr>
            <w:r w:rsidRPr="00D922C5">
              <w:rPr>
                <w:rFonts w:ascii="仿宋" w:eastAsia="仿宋" w:hAnsi="仿宋" w:cs="Times New Roman"/>
              </w:rPr>
              <w:t>1.大学计算机基础教程（第</w:t>
            </w:r>
            <w:r w:rsidRPr="00D922C5">
              <w:rPr>
                <w:rFonts w:ascii="仿宋" w:eastAsia="仿宋" w:hAnsi="仿宋" w:cs="Times New Roman" w:hint="eastAsia"/>
              </w:rPr>
              <w:t>二</w:t>
            </w:r>
            <w:r w:rsidRPr="00D922C5">
              <w:rPr>
                <w:rFonts w:ascii="仿宋" w:eastAsia="仿宋" w:hAnsi="仿宋" w:cs="Times New Roman"/>
              </w:rPr>
              <w:t xml:space="preserve">版） </w:t>
            </w:r>
            <w:r w:rsidRPr="00D922C5">
              <w:rPr>
                <w:rFonts w:ascii="仿宋" w:eastAsia="仿宋" w:hAnsi="仿宋" w:cs="Times New Roman" w:hint="eastAsia"/>
              </w:rPr>
              <w:t>何黎霞、刘波涛</w:t>
            </w:r>
            <w:r w:rsidRPr="00D922C5">
              <w:rPr>
                <w:rFonts w:ascii="仿宋" w:eastAsia="仿宋" w:hAnsi="仿宋" w:cs="Times New Roman"/>
              </w:rPr>
              <w:t>主编，</w:t>
            </w:r>
            <w:r w:rsidRPr="00D922C5">
              <w:rPr>
                <w:rFonts w:ascii="仿宋" w:eastAsia="仿宋" w:hAnsi="仿宋" w:cs="Times New Roman" w:hint="eastAsia"/>
              </w:rPr>
              <w:t>科学</w:t>
            </w:r>
            <w:r w:rsidRPr="00D922C5">
              <w:rPr>
                <w:rFonts w:ascii="仿宋" w:eastAsia="仿宋" w:hAnsi="仿宋" w:cs="Times New Roman"/>
              </w:rPr>
              <w:t>出版社</w:t>
            </w:r>
          </w:p>
          <w:p w14:paraId="08A62171" w14:textId="77777777" w:rsidR="005A14F7" w:rsidRPr="00D922C5" w:rsidRDefault="005A0467">
            <w:pPr>
              <w:spacing w:line="480" w:lineRule="exact"/>
              <w:rPr>
                <w:rFonts w:ascii="仿宋" w:eastAsia="仿宋" w:hAnsi="仿宋" w:cs="Times New Roman"/>
                <w:sz w:val="20"/>
                <w:szCs w:val="20"/>
              </w:rPr>
            </w:pPr>
            <w:r w:rsidRPr="00D922C5">
              <w:rPr>
                <w:rFonts w:ascii="仿宋" w:eastAsia="仿宋" w:hAnsi="仿宋" w:cs="Times New Roman"/>
              </w:rPr>
              <w:t>2.大学计算机基础实践教程（第</w:t>
            </w:r>
            <w:r w:rsidRPr="00D922C5">
              <w:rPr>
                <w:rFonts w:ascii="仿宋" w:eastAsia="仿宋" w:hAnsi="仿宋" w:cs="Times New Roman" w:hint="eastAsia"/>
              </w:rPr>
              <w:t>二</w:t>
            </w:r>
            <w:r w:rsidRPr="00D922C5">
              <w:rPr>
                <w:rFonts w:ascii="仿宋" w:eastAsia="仿宋" w:hAnsi="仿宋" w:cs="Times New Roman"/>
              </w:rPr>
              <w:t xml:space="preserve">版） </w:t>
            </w:r>
            <w:r w:rsidRPr="00D922C5">
              <w:rPr>
                <w:rFonts w:ascii="仿宋" w:eastAsia="仿宋" w:hAnsi="仿宋" w:cs="Times New Roman" w:hint="eastAsia"/>
              </w:rPr>
              <w:t>何黎霞、刘波涛</w:t>
            </w:r>
            <w:r w:rsidRPr="00D922C5">
              <w:rPr>
                <w:rFonts w:ascii="仿宋" w:eastAsia="仿宋" w:hAnsi="仿宋" w:cs="Times New Roman"/>
              </w:rPr>
              <w:t>主编，</w:t>
            </w:r>
            <w:r w:rsidRPr="00D922C5">
              <w:rPr>
                <w:rFonts w:ascii="仿宋" w:eastAsia="仿宋" w:hAnsi="仿宋" w:cs="Times New Roman" w:hint="eastAsia"/>
              </w:rPr>
              <w:t>科学</w:t>
            </w:r>
            <w:r w:rsidRPr="00D922C5">
              <w:rPr>
                <w:rFonts w:ascii="仿宋" w:eastAsia="仿宋" w:hAnsi="仿宋" w:cs="Times New Roman"/>
              </w:rPr>
              <w:t>出版社</w:t>
            </w:r>
          </w:p>
        </w:tc>
        <w:tc>
          <w:tcPr>
            <w:tcW w:w="1313" w:type="dxa"/>
            <w:shd w:val="clear" w:color="auto" w:fill="auto"/>
            <w:noWrap/>
            <w:vAlign w:val="center"/>
          </w:tcPr>
          <w:p w14:paraId="08A62172" w14:textId="77777777" w:rsidR="005A14F7" w:rsidRPr="00D922C5" w:rsidRDefault="005A0467">
            <w:pPr>
              <w:spacing w:line="440" w:lineRule="exact"/>
              <w:rPr>
                <w:rFonts w:ascii="仿宋" w:eastAsia="仿宋" w:hAnsi="仿宋" w:cs="Times New Roman"/>
                <w:sz w:val="20"/>
                <w:szCs w:val="20"/>
              </w:rPr>
            </w:pPr>
            <w:r w:rsidRPr="00D922C5">
              <w:rPr>
                <w:rFonts w:ascii="仿宋" w:eastAsia="仿宋" w:hAnsi="仿宋" w:cs="Times New Roman"/>
                <w:sz w:val="20"/>
                <w:szCs w:val="20"/>
              </w:rPr>
              <w:t>专业创作</w:t>
            </w:r>
          </w:p>
        </w:tc>
        <w:tc>
          <w:tcPr>
            <w:tcW w:w="2219" w:type="dxa"/>
            <w:vAlign w:val="center"/>
          </w:tcPr>
          <w:p w14:paraId="08A62173" w14:textId="77777777" w:rsidR="005A14F7" w:rsidRPr="00D922C5" w:rsidRDefault="005A0467">
            <w:pPr>
              <w:spacing w:line="440" w:lineRule="exact"/>
              <w:rPr>
                <w:rFonts w:ascii="仿宋" w:eastAsia="仿宋" w:hAnsi="仿宋" w:cs="Times New Roman"/>
              </w:rPr>
            </w:pPr>
            <w:r w:rsidRPr="00D922C5">
              <w:rPr>
                <w:rFonts w:ascii="仿宋" w:eastAsia="仿宋" w:hAnsi="仿宋" w:cs="Times New Roman"/>
              </w:rPr>
              <w:t>无</w:t>
            </w:r>
          </w:p>
        </w:tc>
        <w:tc>
          <w:tcPr>
            <w:tcW w:w="1181" w:type="dxa"/>
            <w:vMerge w:val="restart"/>
            <w:vAlign w:val="center"/>
          </w:tcPr>
          <w:p w14:paraId="08A62174" w14:textId="77777777" w:rsidR="005A14F7" w:rsidRPr="008544ED" w:rsidRDefault="005A0467">
            <w:pPr>
              <w:spacing w:line="520" w:lineRule="exact"/>
              <w:rPr>
                <w:rFonts w:ascii="仿宋" w:eastAsia="仿宋" w:hAnsi="仿宋" w:cs="Times New Roman"/>
              </w:rPr>
            </w:pPr>
            <w:r w:rsidRPr="008544ED">
              <w:rPr>
                <w:rFonts w:ascii="仿宋" w:eastAsia="仿宋" w:hAnsi="仿宋" w:cs="Times New Roman"/>
              </w:rPr>
              <w:t>202</w:t>
            </w:r>
            <w:r w:rsidRPr="008544ED">
              <w:rPr>
                <w:rFonts w:ascii="仿宋" w:eastAsia="仿宋" w:hAnsi="仿宋" w:cs="Times New Roman" w:hint="eastAsia"/>
              </w:rPr>
              <w:t>4</w:t>
            </w:r>
            <w:r w:rsidRPr="008544ED">
              <w:rPr>
                <w:rFonts w:ascii="仿宋" w:eastAsia="仿宋" w:hAnsi="仿宋" w:cs="Times New Roman"/>
              </w:rPr>
              <w:t>年普通专升本《大学英语》考试大纲见附件</w:t>
            </w:r>
          </w:p>
        </w:tc>
      </w:tr>
      <w:tr w:rsidR="00260731" w14:paraId="08A6217C" w14:textId="77777777" w:rsidTr="0053536A">
        <w:trPr>
          <w:trHeight w:hRule="exact" w:val="431"/>
        </w:trPr>
        <w:tc>
          <w:tcPr>
            <w:tcW w:w="474" w:type="dxa"/>
            <w:shd w:val="clear" w:color="auto" w:fill="auto"/>
            <w:noWrap/>
            <w:vAlign w:val="center"/>
          </w:tcPr>
          <w:p w14:paraId="08A62176" w14:textId="77777777" w:rsidR="005A14F7" w:rsidRPr="00D922C5" w:rsidRDefault="005A0467">
            <w:pPr>
              <w:spacing w:line="440" w:lineRule="exact"/>
              <w:rPr>
                <w:rFonts w:ascii="仿宋" w:eastAsia="仿宋" w:hAnsi="仿宋" w:cs="Times New Roman"/>
                <w:sz w:val="22"/>
                <w:szCs w:val="22"/>
              </w:rPr>
            </w:pPr>
            <w:r w:rsidRPr="00D922C5">
              <w:rPr>
                <w:rFonts w:ascii="仿宋" w:eastAsia="仿宋" w:hAnsi="仿宋" w:cs="Times New Roman"/>
                <w:sz w:val="22"/>
                <w:szCs w:val="22"/>
              </w:rPr>
              <w:t>2</w:t>
            </w:r>
          </w:p>
        </w:tc>
        <w:tc>
          <w:tcPr>
            <w:tcW w:w="1508" w:type="dxa"/>
            <w:shd w:val="clear" w:color="auto" w:fill="auto"/>
            <w:noWrap/>
            <w:vAlign w:val="center"/>
          </w:tcPr>
          <w:p w14:paraId="08A62177" w14:textId="77777777" w:rsidR="005A14F7" w:rsidRPr="00D922C5" w:rsidRDefault="005A0467">
            <w:pPr>
              <w:spacing w:line="440" w:lineRule="exact"/>
              <w:rPr>
                <w:rFonts w:ascii="仿宋" w:eastAsia="仿宋" w:hAnsi="仿宋" w:cs="Times New Roman"/>
              </w:rPr>
            </w:pPr>
            <w:r w:rsidRPr="00D922C5">
              <w:rPr>
                <w:rFonts w:ascii="仿宋" w:eastAsia="仿宋" w:hAnsi="仿宋" w:cs="Times New Roman"/>
              </w:rPr>
              <w:t>产品设计</w:t>
            </w:r>
          </w:p>
        </w:tc>
        <w:tc>
          <w:tcPr>
            <w:tcW w:w="1561" w:type="dxa"/>
            <w:vMerge/>
            <w:vAlign w:val="center"/>
          </w:tcPr>
          <w:p w14:paraId="08A62178" w14:textId="77777777" w:rsidR="005A14F7" w:rsidRPr="00D922C5" w:rsidRDefault="005A14F7">
            <w:pPr>
              <w:rPr>
                <w:rFonts w:ascii="仿宋" w:eastAsia="仿宋" w:hAnsi="仿宋" w:cs="Times New Roman"/>
                <w:sz w:val="22"/>
                <w:szCs w:val="22"/>
              </w:rPr>
            </w:pPr>
          </w:p>
        </w:tc>
        <w:tc>
          <w:tcPr>
            <w:tcW w:w="1313" w:type="dxa"/>
            <w:shd w:val="clear" w:color="auto" w:fill="auto"/>
            <w:noWrap/>
            <w:vAlign w:val="center"/>
          </w:tcPr>
          <w:p w14:paraId="08A62179" w14:textId="77777777" w:rsidR="005A14F7" w:rsidRPr="00D922C5" w:rsidRDefault="005A0467">
            <w:pPr>
              <w:spacing w:line="440" w:lineRule="exact"/>
              <w:rPr>
                <w:rFonts w:ascii="仿宋" w:eastAsia="仿宋" w:hAnsi="仿宋" w:cs="Times New Roman"/>
                <w:sz w:val="22"/>
                <w:szCs w:val="22"/>
              </w:rPr>
            </w:pPr>
            <w:r w:rsidRPr="00D922C5">
              <w:rPr>
                <w:rFonts w:ascii="仿宋" w:eastAsia="仿宋" w:hAnsi="仿宋" w:cs="Times New Roman"/>
                <w:sz w:val="22"/>
                <w:szCs w:val="22"/>
              </w:rPr>
              <w:t>专业创作</w:t>
            </w:r>
          </w:p>
        </w:tc>
        <w:tc>
          <w:tcPr>
            <w:tcW w:w="2219" w:type="dxa"/>
            <w:vAlign w:val="center"/>
          </w:tcPr>
          <w:p w14:paraId="08A6217A" w14:textId="77777777" w:rsidR="005A14F7" w:rsidRPr="00D922C5" w:rsidRDefault="005A0467">
            <w:pPr>
              <w:spacing w:line="440" w:lineRule="exact"/>
              <w:rPr>
                <w:rFonts w:ascii="仿宋" w:eastAsia="仿宋" w:hAnsi="仿宋" w:cs="Times New Roman"/>
              </w:rPr>
            </w:pPr>
            <w:r w:rsidRPr="00D922C5">
              <w:rPr>
                <w:rFonts w:ascii="仿宋" w:eastAsia="仿宋" w:hAnsi="仿宋" w:cs="Times New Roman"/>
              </w:rPr>
              <w:t>无</w:t>
            </w:r>
          </w:p>
        </w:tc>
        <w:tc>
          <w:tcPr>
            <w:tcW w:w="1181" w:type="dxa"/>
            <w:vMerge/>
            <w:vAlign w:val="center"/>
          </w:tcPr>
          <w:p w14:paraId="08A6217B" w14:textId="77777777" w:rsidR="005A14F7" w:rsidRDefault="005A14F7">
            <w:pPr>
              <w:rPr>
                <w:rFonts w:ascii="Times New Roman" w:eastAsia="仿宋_GB2312" w:hAnsi="Times New Roman" w:cs="Times New Roman"/>
                <w:sz w:val="20"/>
                <w:szCs w:val="20"/>
              </w:rPr>
            </w:pPr>
          </w:p>
        </w:tc>
      </w:tr>
      <w:tr w:rsidR="00260731" w14:paraId="08A62183" w14:textId="77777777" w:rsidTr="0053536A">
        <w:trPr>
          <w:trHeight w:hRule="exact" w:val="2041"/>
        </w:trPr>
        <w:tc>
          <w:tcPr>
            <w:tcW w:w="474" w:type="dxa"/>
            <w:shd w:val="clear" w:color="auto" w:fill="auto"/>
            <w:noWrap/>
            <w:vAlign w:val="center"/>
          </w:tcPr>
          <w:p w14:paraId="08A6217D" w14:textId="77777777" w:rsidR="005A14F7" w:rsidRPr="00D922C5" w:rsidRDefault="005A0467">
            <w:pPr>
              <w:rPr>
                <w:rFonts w:ascii="仿宋" w:eastAsia="仿宋" w:hAnsi="仿宋" w:cs="Times New Roman"/>
                <w:sz w:val="22"/>
                <w:szCs w:val="22"/>
              </w:rPr>
            </w:pPr>
            <w:r w:rsidRPr="00D922C5">
              <w:rPr>
                <w:rFonts w:ascii="仿宋" w:eastAsia="仿宋" w:hAnsi="仿宋" w:cs="Times New Roman"/>
                <w:sz w:val="22"/>
                <w:szCs w:val="22"/>
              </w:rPr>
              <w:t>3</w:t>
            </w:r>
          </w:p>
        </w:tc>
        <w:tc>
          <w:tcPr>
            <w:tcW w:w="1508" w:type="dxa"/>
            <w:shd w:val="clear" w:color="auto" w:fill="auto"/>
            <w:noWrap/>
            <w:vAlign w:val="center"/>
          </w:tcPr>
          <w:p w14:paraId="08A6217E" w14:textId="77777777" w:rsidR="005A14F7" w:rsidRPr="00D922C5" w:rsidRDefault="005A0467">
            <w:pPr>
              <w:spacing w:line="440" w:lineRule="exact"/>
              <w:rPr>
                <w:rFonts w:ascii="仿宋" w:eastAsia="仿宋" w:hAnsi="仿宋" w:cs="Times New Roman"/>
              </w:rPr>
            </w:pPr>
            <w:r w:rsidRPr="00D922C5">
              <w:rPr>
                <w:rFonts w:ascii="仿宋" w:eastAsia="仿宋" w:hAnsi="仿宋" w:cs="Times New Roman"/>
              </w:rPr>
              <w:t>数字媒体艺术</w:t>
            </w:r>
          </w:p>
        </w:tc>
        <w:tc>
          <w:tcPr>
            <w:tcW w:w="1561" w:type="dxa"/>
            <w:vMerge/>
            <w:vAlign w:val="center"/>
          </w:tcPr>
          <w:p w14:paraId="08A6217F" w14:textId="77777777" w:rsidR="005A14F7" w:rsidRPr="00D922C5" w:rsidRDefault="005A14F7">
            <w:pPr>
              <w:rPr>
                <w:rFonts w:ascii="仿宋" w:eastAsia="仿宋" w:hAnsi="仿宋" w:cs="Times New Roman"/>
                <w:sz w:val="22"/>
                <w:szCs w:val="22"/>
              </w:rPr>
            </w:pPr>
          </w:p>
        </w:tc>
        <w:tc>
          <w:tcPr>
            <w:tcW w:w="1313" w:type="dxa"/>
            <w:shd w:val="clear" w:color="auto" w:fill="auto"/>
            <w:noWrap/>
            <w:vAlign w:val="center"/>
          </w:tcPr>
          <w:p w14:paraId="08A62180" w14:textId="77777777" w:rsidR="005A14F7" w:rsidRPr="00D922C5" w:rsidRDefault="005A0467">
            <w:pPr>
              <w:rPr>
                <w:rFonts w:ascii="仿宋" w:eastAsia="仿宋" w:hAnsi="仿宋" w:cs="Times New Roman"/>
                <w:sz w:val="22"/>
                <w:szCs w:val="22"/>
              </w:rPr>
            </w:pPr>
            <w:r w:rsidRPr="00D922C5">
              <w:rPr>
                <w:rFonts w:ascii="仿宋" w:eastAsia="仿宋" w:hAnsi="仿宋" w:cs="Times New Roman"/>
                <w:sz w:val="22"/>
                <w:szCs w:val="22"/>
              </w:rPr>
              <w:t>数字媒体艺术概论</w:t>
            </w:r>
          </w:p>
        </w:tc>
        <w:tc>
          <w:tcPr>
            <w:tcW w:w="2219" w:type="dxa"/>
            <w:vAlign w:val="center"/>
          </w:tcPr>
          <w:p w14:paraId="08A62181" w14:textId="77777777" w:rsidR="005A14F7" w:rsidRPr="00D922C5" w:rsidRDefault="005A0467">
            <w:pPr>
              <w:spacing w:line="440" w:lineRule="exact"/>
              <w:rPr>
                <w:rFonts w:ascii="仿宋" w:eastAsia="仿宋" w:hAnsi="仿宋" w:cs="Times New Roman"/>
                <w:sz w:val="22"/>
                <w:szCs w:val="22"/>
              </w:rPr>
            </w:pPr>
            <w:r w:rsidRPr="00D922C5">
              <w:rPr>
                <w:rFonts w:ascii="仿宋" w:eastAsia="仿宋" w:hAnsi="仿宋" w:cs="Times New Roman"/>
              </w:rPr>
              <w:t>《数字媒体艺术概论》（第</w:t>
            </w:r>
            <w:r w:rsidRPr="00D922C5">
              <w:rPr>
                <w:rFonts w:ascii="仿宋" w:eastAsia="仿宋" w:hAnsi="仿宋" w:cs="Times New Roman" w:hint="eastAsia"/>
              </w:rPr>
              <w:t>4</w:t>
            </w:r>
            <w:r w:rsidRPr="00D922C5">
              <w:rPr>
                <w:rFonts w:ascii="仿宋" w:eastAsia="仿宋" w:hAnsi="仿宋" w:cs="Times New Roman"/>
              </w:rPr>
              <w:t>版）李四达主编.清华大学出版社，20</w:t>
            </w:r>
            <w:r w:rsidRPr="00D922C5">
              <w:rPr>
                <w:rFonts w:ascii="仿宋" w:eastAsia="仿宋" w:hAnsi="仿宋" w:cs="Times New Roman" w:hint="eastAsia"/>
              </w:rPr>
              <w:t>20</w:t>
            </w:r>
            <w:r w:rsidRPr="00D922C5">
              <w:rPr>
                <w:rFonts w:ascii="仿宋" w:eastAsia="仿宋" w:hAnsi="仿宋" w:cs="Times New Roman"/>
              </w:rPr>
              <w:t>年</w:t>
            </w:r>
          </w:p>
        </w:tc>
        <w:tc>
          <w:tcPr>
            <w:tcW w:w="1181" w:type="dxa"/>
            <w:vMerge/>
            <w:vAlign w:val="center"/>
          </w:tcPr>
          <w:p w14:paraId="08A62182" w14:textId="77777777" w:rsidR="005A14F7" w:rsidRDefault="005A14F7">
            <w:pPr>
              <w:rPr>
                <w:rFonts w:ascii="Times New Roman" w:eastAsia="仿宋_GB2312" w:hAnsi="Times New Roman" w:cs="Times New Roman"/>
                <w:sz w:val="20"/>
                <w:szCs w:val="20"/>
              </w:rPr>
            </w:pPr>
          </w:p>
        </w:tc>
      </w:tr>
      <w:tr w:rsidR="00260731" w14:paraId="08A6218A" w14:textId="77777777" w:rsidTr="0053536A">
        <w:trPr>
          <w:trHeight w:hRule="exact" w:val="1895"/>
        </w:trPr>
        <w:tc>
          <w:tcPr>
            <w:tcW w:w="474" w:type="dxa"/>
            <w:shd w:val="clear" w:color="auto" w:fill="auto"/>
            <w:noWrap/>
            <w:vAlign w:val="center"/>
          </w:tcPr>
          <w:p w14:paraId="08A62184" w14:textId="77777777" w:rsidR="005A14F7" w:rsidRPr="00D922C5" w:rsidRDefault="005A0467">
            <w:pPr>
              <w:rPr>
                <w:rFonts w:ascii="仿宋" w:eastAsia="仿宋" w:hAnsi="仿宋" w:cs="Times New Roman"/>
                <w:sz w:val="22"/>
                <w:szCs w:val="22"/>
              </w:rPr>
            </w:pPr>
            <w:r w:rsidRPr="00D922C5">
              <w:rPr>
                <w:rFonts w:ascii="仿宋" w:eastAsia="仿宋" w:hAnsi="仿宋" w:cs="Times New Roman"/>
                <w:sz w:val="22"/>
                <w:szCs w:val="22"/>
              </w:rPr>
              <w:t>4</w:t>
            </w:r>
          </w:p>
        </w:tc>
        <w:tc>
          <w:tcPr>
            <w:tcW w:w="1508" w:type="dxa"/>
            <w:shd w:val="clear" w:color="auto" w:fill="auto"/>
            <w:noWrap/>
            <w:vAlign w:val="center"/>
          </w:tcPr>
          <w:p w14:paraId="08A62185" w14:textId="77777777" w:rsidR="005A14F7" w:rsidRPr="00D922C5" w:rsidRDefault="005A0467">
            <w:pPr>
              <w:spacing w:line="440" w:lineRule="exact"/>
              <w:rPr>
                <w:rFonts w:ascii="仿宋" w:eastAsia="仿宋" w:hAnsi="仿宋" w:cs="Times New Roman"/>
              </w:rPr>
            </w:pPr>
            <w:r w:rsidRPr="00D922C5">
              <w:rPr>
                <w:rFonts w:ascii="仿宋" w:eastAsia="仿宋" w:hAnsi="仿宋" w:cs="Times New Roman"/>
              </w:rPr>
              <w:t>广播电视编导</w:t>
            </w:r>
          </w:p>
        </w:tc>
        <w:tc>
          <w:tcPr>
            <w:tcW w:w="1561" w:type="dxa"/>
            <w:vMerge/>
            <w:vAlign w:val="center"/>
          </w:tcPr>
          <w:p w14:paraId="08A62186" w14:textId="77777777" w:rsidR="005A14F7" w:rsidRPr="00D922C5" w:rsidRDefault="005A14F7">
            <w:pPr>
              <w:rPr>
                <w:rFonts w:ascii="仿宋" w:eastAsia="仿宋" w:hAnsi="仿宋" w:cs="Times New Roman"/>
                <w:sz w:val="22"/>
                <w:szCs w:val="22"/>
              </w:rPr>
            </w:pPr>
          </w:p>
        </w:tc>
        <w:tc>
          <w:tcPr>
            <w:tcW w:w="1313" w:type="dxa"/>
            <w:shd w:val="clear" w:color="auto" w:fill="auto"/>
            <w:noWrap/>
            <w:vAlign w:val="center"/>
          </w:tcPr>
          <w:p w14:paraId="08A62187" w14:textId="77777777" w:rsidR="005A14F7" w:rsidRPr="00D922C5" w:rsidRDefault="005A0467">
            <w:pPr>
              <w:rPr>
                <w:rFonts w:ascii="仿宋" w:eastAsia="仿宋" w:hAnsi="仿宋" w:cs="Times New Roman"/>
                <w:sz w:val="22"/>
                <w:szCs w:val="22"/>
              </w:rPr>
            </w:pPr>
            <w:r w:rsidRPr="00D922C5">
              <w:rPr>
                <w:rFonts w:ascii="仿宋" w:eastAsia="仿宋" w:hAnsi="仿宋" w:cs="Times New Roman"/>
                <w:sz w:val="22"/>
                <w:szCs w:val="22"/>
              </w:rPr>
              <w:t>广播电视概论</w:t>
            </w:r>
          </w:p>
        </w:tc>
        <w:tc>
          <w:tcPr>
            <w:tcW w:w="2219" w:type="dxa"/>
            <w:vAlign w:val="center"/>
          </w:tcPr>
          <w:p w14:paraId="08A62188" w14:textId="77777777" w:rsidR="005A14F7" w:rsidRPr="00D922C5" w:rsidRDefault="005A0467">
            <w:pPr>
              <w:spacing w:line="440" w:lineRule="exact"/>
              <w:rPr>
                <w:rFonts w:ascii="仿宋" w:eastAsia="仿宋" w:hAnsi="仿宋" w:cs="Times New Roman"/>
                <w:sz w:val="22"/>
                <w:szCs w:val="22"/>
              </w:rPr>
            </w:pPr>
            <w:r w:rsidRPr="00D922C5">
              <w:rPr>
                <w:rFonts w:ascii="仿宋" w:eastAsia="仿宋" w:hAnsi="仿宋" w:cs="Times New Roman"/>
              </w:rPr>
              <w:t>《当代广播电视概论》(第2版)孟建主编.中国传媒大学出版社，2016年</w:t>
            </w:r>
          </w:p>
        </w:tc>
        <w:tc>
          <w:tcPr>
            <w:tcW w:w="1181" w:type="dxa"/>
            <w:vMerge/>
            <w:vAlign w:val="center"/>
          </w:tcPr>
          <w:p w14:paraId="08A62189" w14:textId="77777777" w:rsidR="005A14F7" w:rsidRDefault="005A14F7">
            <w:pPr>
              <w:rPr>
                <w:rFonts w:ascii="Times New Roman" w:eastAsia="仿宋_GB2312" w:hAnsi="Times New Roman" w:cs="Times New Roman"/>
                <w:sz w:val="20"/>
                <w:szCs w:val="20"/>
              </w:rPr>
            </w:pPr>
          </w:p>
        </w:tc>
      </w:tr>
      <w:tr w:rsidR="00260731" w14:paraId="08A62192" w14:textId="77777777" w:rsidTr="0053536A">
        <w:trPr>
          <w:trHeight w:hRule="exact" w:val="4518"/>
        </w:trPr>
        <w:tc>
          <w:tcPr>
            <w:tcW w:w="474" w:type="dxa"/>
            <w:shd w:val="clear" w:color="auto" w:fill="auto"/>
            <w:noWrap/>
            <w:vAlign w:val="center"/>
          </w:tcPr>
          <w:p w14:paraId="08A6218B" w14:textId="77777777" w:rsidR="005A14F7" w:rsidRPr="00D922C5" w:rsidRDefault="005A0467">
            <w:pPr>
              <w:rPr>
                <w:rFonts w:ascii="仿宋" w:eastAsia="仿宋" w:hAnsi="仿宋" w:cs="Times New Roman"/>
                <w:sz w:val="22"/>
                <w:szCs w:val="22"/>
              </w:rPr>
            </w:pPr>
            <w:r w:rsidRPr="00D922C5">
              <w:rPr>
                <w:rFonts w:ascii="仿宋" w:eastAsia="仿宋" w:hAnsi="仿宋" w:cs="Times New Roman"/>
                <w:sz w:val="22"/>
                <w:szCs w:val="22"/>
              </w:rPr>
              <w:t>5</w:t>
            </w:r>
          </w:p>
        </w:tc>
        <w:tc>
          <w:tcPr>
            <w:tcW w:w="1508" w:type="dxa"/>
            <w:shd w:val="clear" w:color="auto" w:fill="auto"/>
            <w:noWrap/>
            <w:vAlign w:val="center"/>
          </w:tcPr>
          <w:p w14:paraId="08A6218C" w14:textId="77777777" w:rsidR="005A14F7" w:rsidRPr="00D922C5" w:rsidRDefault="005A0467">
            <w:pPr>
              <w:spacing w:line="440" w:lineRule="exact"/>
              <w:rPr>
                <w:rFonts w:ascii="仿宋" w:eastAsia="仿宋" w:hAnsi="仿宋" w:cs="Times New Roman"/>
              </w:rPr>
            </w:pPr>
            <w:r w:rsidRPr="00D922C5">
              <w:rPr>
                <w:rFonts w:ascii="仿宋" w:eastAsia="仿宋" w:hAnsi="仿宋" w:cs="Times New Roman"/>
              </w:rPr>
              <w:t>播音与主持艺术</w:t>
            </w:r>
          </w:p>
        </w:tc>
        <w:tc>
          <w:tcPr>
            <w:tcW w:w="1561" w:type="dxa"/>
            <w:vMerge/>
            <w:vAlign w:val="center"/>
          </w:tcPr>
          <w:p w14:paraId="08A6218D" w14:textId="77777777" w:rsidR="005A14F7" w:rsidRPr="00D922C5" w:rsidRDefault="005A14F7">
            <w:pPr>
              <w:rPr>
                <w:rFonts w:ascii="仿宋" w:eastAsia="仿宋" w:hAnsi="仿宋" w:cs="Times New Roman"/>
                <w:sz w:val="22"/>
                <w:szCs w:val="22"/>
              </w:rPr>
            </w:pPr>
          </w:p>
        </w:tc>
        <w:tc>
          <w:tcPr>
            <w:tcW w:w="1313" w:type="dxa"/>
            <w:shd w:val="clear" w:color="auto" w:fill="auto"/>
            <w:noWrap/>
            <w:vAlign w:val="center"/>
          </w:tcPr>
          <w:p w14:paraId="08A6218E" w14:textId="77777777" w:rsidR="005A14F7" w:rsidRPr="00D922C5" w:rsidRDefault="005A0467">
            <w:pPr>
              <w:rPr>
                <w:rFonts w:ascii="仿宋" w:eastAsia="仿宋" w:hAnsi="仿宋" w:cs="Times New Roman"/>
                <w:sz w:val="22"/>
                <w:szCs w:val="22"/>
              </w:rPr>
            </w:pPr>
            <w:r w:rsidRPr="00D922C5">
              <w:rPr>
                <w:rFonts w:ascii="仿宋" w:eastAsia="仿宋" w:hAnsi="仿宋" w:cs="Times New Roman"/>
                <w:sz w:val="22"/>
                <w:szCs w:val="22"/>
              </w:rPr>
              <w:t>播音主持概论</w:t>
            </w:r>
          </w:p>
        </w:tc>
        <w:tc>
          <w:tcPr>
            <w:tcW w:w="2219" w:type="dxa"/>
            <w:vAlign w:val="center"/>
          </w:tcPr>
          <w:p w14:paraId="08A6218F" w14:textId="77777777" w:rsidR="005A14F7" w:rsidRPr="00D922C5" w:rsidRDefault="005A0467">
            <w:pPr>
              <w:spacing w:line="440" w:lineRule="exact"/>
              <w:rPr>
                <w:rFonts w:ascii="仿宋" w:eastAsia="仿宋" w:hAnsi="仿宋" w:cs="Times New Roman"/>
              </w:rPr>
            </w:pPr>
            <w:r w:rsidRPr="00D922C5">
              <w:rPr>
                <w:rFonts w:ascii="仿宋" w:eastAsia="仿宋" w:hAnsi="仿宋" w:cs="Times New Roman"/>
              </w:rPr>
              <w:t>1、《播音主持艺术概论》（第1版）姚喜双主编，高等教育出版社，2012年</w:t>
            </w:r>
          </w:p>
          <w:p w14:paraId="08A62190" w14:textId="77777777" w:rsidR="005A14F7" w:rsidRPr="00D922C5" w:rsidRDefault="005A0467">
            <w:pPr>
              <w:spacing w:line="440" w:lineRule="exact"/>
              <w:rPr>
                <w:rFonts w:ascii="仿宋" w:eastAsia="仿宋" w:hAnsi="仿宋" w:cs="Times New Roman"/>
                <w:sz w:val="22"/>
                <w:szCs w:val="22"/>
              </w:rPr>
            </w:pPr>
            <w:r w:rsidRPr="00D922C5">
              <w:rPr>
                <w:rFonts w:ascii="仿宋" w:eastAsia="仿宋" w:hAnsi="仿宋" w:cs="Times New Roman"/>
              </w:rPr>
              <w:t>2、《普通话语音与发声》（第4版）林鸿主编，浙江大学出版社，2014。</w:t>
            </w:r>
          </w:p>
        </w:tc>
        <w:tc>
          <w:tcPr>
            <w:tcW w:w="1181" w:type="dxa"/>
            <w:vMerge/>
            <w:vAlign w:val="center"/>
          </w:tcPr>
          <w:p w14:paraId="08A62191" w14:textId="77777777" w:rsidR="005A14F7" w:rsidRDefault="005A14F7">
            <w:pPr>
              <w:rPr>
                <w:rFonts w:ascii="Times New Roman" w:eastAsia="仿宋_GB2312" w:hAnsi="Times New Roman" w:cs="Times New Roman"/>
                <w:sz w:val="20"/>
                <w:szCs w:val="20"/>
              </w:rPr>
            </w:pPr>
          </w:p>
        </w:tc>
      </w:tr>
    </w:tbl>
    <w:p w14:paraId="60C73011" w14:textId="77777777" w:rsidR="00836B74" w:rsidRDefault="00836B74" w:rsidP="002A5E74">
      <w:pPr>
        <w:jc w:val="left"/>
        <w:rPr>
          <w:rFonts w:ascii="仿宋" w:eastAsia="仿宋" w:hAnsi="仿宋" w:cs="Times New Roman"/>
          <w:sz w:val="22"/>
          <w:szCs w:val="22"/>
        </w:rPr>
      </w:pPr>
    </w:p>
    <w:p w14:paraId="183E73D8" w14:textId="77777777" w:rsidR="00836B74" w:rsidRDefault="00836B74" w:rsidP="002A5E74">
      <w:pPr>
        <w:jc w:val="left"/>
        <w:rPr>
          <w:rFonts w:ascii="仿宋" w:eastAsia="仿宋" w:hAnsi="仿宋" w:cs="Times New Roman"/>
          <w:sz w:val="22"/>
          <w:szCs w:val="22"/>
        </w:rPr>
      </w:pPr>
    </w:p>
    <w:p w14:paraId="08A62193" w14:textId="548BF4E2" w:rsidR="005A14F7" w:rsidRPr="00FC057D" w:rsidRDefault="005A0467" w:rsidP="002A5E74">
      <w:pPr>
        <w:jc w:val="left"/>
        <w:rPr>
          <w:rFonts w:ascii="仿宋" w:eastAsia="仿宋" w:hAnsi="仿宋" w:cs="Times New Roman"/>
          <w:b/>
          <w:bCs/>
          <w:sz w:val="22"/>
          <w:szCs w:val="22"/>
        </w:rPr>
      </w:pPr>
      <w:r w:rsidRPr="00FC057D">
        <w:rPr>
          <w:rFonts w:ascii="仿宋" w:eastAsia="仿宋" w:hAnsi="仿宋" w:cs="Times New Roman"/>
          <w:b/>
          <w:bCs/>
          <w:sz w:val="22"/>
          <w:szCs w:val="22"/>
        </w:rPr>
        <w:t>备注：报考视觉传达设计</w:t>
      </w:r>
      <w:r w:rsidRPr="00FC057D">
        <w:rPr>
          <w:rFonts w:ascii="仿宋" w:eastAsia="仿宋" w:hAnsi="仿宋" w:cs="Times New Roman" w:hint="eastAsia"/>
          <w:b/>
          <w:bCs/>
          <w:sz w:val="22"/>
          <w:szCs w:val="22"/>
        </w:rPr>
        <w:t>、</w:t>
      </w:r>
      <w:r w:rsidRPr="00FC057D">
        <w:rPr>
          <w:rFonts w:ascii="仿宋" w:eastAsia="仿宋" w:hAnsi="仿宋" w:cs="Times New Roman"/>
          <w:b/>
          <w:bCs/>
          <w:sz w:val="22"/>
          <w:szCs w:val="22"/>
        </w:rPr>
        <w:t>产品设计的考生考试所需工具（自带）：马克笔1套，4K面板、铅笔、橡皮、尺</w:t>
      </w:r>
    </w:p>
    <w:p w14:paraId="08A62194" w14:textId="77777777" w:rsidR="005A14F7" w:rsidRDefault="005A0467">
      <w:pPr>
        <w:widowControl/>
        <w:jc w:val="left"/>
        <w:rPr>
          <w:rFonts w:ascii="Times New Roman" w:eastAsia="仿宋_GB2312" w:hAnsi="Times New Roman" w:cs="Times New Roman"/>
        </w:rPr>
      </w:pPr>
      <w:r>
        <w:rPr>
          <w:rFonts w:ascii="Times New Roman" w:eastAsia="仿宋_GB2312" w:hAnsi="Times New Roman" w:cs="Times New Roman"/>
        </w:rPr>
        <w:br w:type="page"/>
      </w:r>
    </w:p>
    <w:p w14:paraId="04DBE4BE" w14:textId="77777777" w:rsidR="00EF040A" w:rsidRDefault="00EF040A" w:rsidP="00EF040A">
      <w:pPr>
        <w:pStyle w:val="Heading2"/>
        <w:widowControl/>
        <w:spacing w:before="0" w:beforeAutospacing="0" w:after="225" w:afterAutospacing="0" w:line="560" w:lineRule="exact"/>
        <w:jc w:val="center"/>
        <w:rPr>
          <w:rFonts w:hint="default"/>
          <w:sz w:val="30"/>
          <w:szCs w:val="30"/>
        </w:rPr>
      </w:pPr>
      <w:r>
        <w:rPr>
          <w:sz w:val="30"/>
          <w:szCs w:val="30"/>
        </w:rPr>
        <w:lastRenderedPageBreak/>
        <w:t>202</w:t>
      </w:r>
      <w:r>
        <w:rPr>
          <w:rFonts w:hint="default"/>
          <w:sz w:val="30"/>
          <w:szCs w:val="30"/>
        </w:rPr>
        <w:t>4</w:t>
      </w:r>
      <w:r>
        <w:rPr>
          <w:sz w:val="30"/>
          <w:szCs w:val="30"/>
        </w:rPr>
        <w:t>年湖北省普通高等学校专升本《大学英语》考试大纲</w:t>
      </w:r>
    </w:p>
    <w:p w14:paraId="02E2ED06" w14:textId="77777777" w:rsidR="00EF040A" w:rsidRDefault="00EF040A" w:rsidP="00EF040A">
      <w:pPr>
        <w:pStyle w:val="NormalWeb"/>
        <w:widowControl/>
        <w:shd w:val="clear" w:color="auto" w:fill="FFFFFF"/>
        <w:spacing w:line="400" w:lineRule="exact"/>
        <w:ind w:firstLineChars="200" w:firstLine="480"/>
        <w:jc w:val="both"/>
        <w:rPr>
          <w:rFonts w:ascii="仿宋" w:eastAsia="仿宋" w:hAnsi="仿宋" w:cs="仿宋"/>
          <w:color w:val="000000"/>
          <w:shd w:val="clear" w:color="auto" w:fill="FFFFFF"/>
        </w:rPr>
      </w:pPr>
      <w:r w:rsidRPr="00AE5B04">
        <w:rPr>
          <w:rFonts w:ascii="仿宋" w:eastAsia="仿宋" w:hAnsi="仿宋" w:cs="仿宋" w:hint="eastAsia"/>
          <w:color w:val="000000"/>
          <w:shd w:val="clear" w:color="auto" w:fill="FFFFFF"/>
        </w:rPr>
        <w:t>2024年湖北省普通高等学校专升本《大学英语》考试要求本考试的目的是选拔部分高职高专毕业生升入普通本科高校继续进行相关专业本科阶段的学习，考查考生的英语语法和词汇知识以及综合运用英语的能力，既测试考生的语言基础，也测试考生的语言技能。</w:t>
      </w:r>
    </w:p>
    <w:p w14:paraId="56ABA1CC" w14:textId="77777777" w:rsidR="00EF040A" w:rsidRPr="00AE5B04" w:rsidRDefault="00EF040A" w:rsidP="00EF040A">
      <w:pPr>
        <w:pStyle w:val="NormalWeb"/>
        <w:widowControl/>
        <w:shd w:val="clear" w:color="auto" w:fill="FFFFFF"/>
        <w:spacing w:line="400" w:lineRule="exact"/>
        <w:ind w:firstLineChars="200" w:firstLine="482"/>
        <w:jc w:val="both"/>
        <w:rPr>
          <w:rFonts w:ascii="仿宋" w:eastAsia="仿宋" w:hAnsi="仿宋" w:cs="仿宋"/>
          <w:b/>
          <w:bCs/>
          <w:color w:val="000000"/>
          <w:shd w:val="clear" w:color="auto" w:fill="FFFFFF"/>
        </w:rPr>
      </w:pPr>
      <w:r w:rsidRPr="00AE5B04">
        <w:rPr>
          <w:rFonts w:ascii="仿宋" w:eastAsia="仿宋" w:hAnsi="仿宋" w:cs="仿宋" w:hint="eastAsia"/>
          <w:b/>
          <w:bCs/>
          <w:color w:val="000000"/>
          <w:shd w:val="clear" w:color="auto" w:fill="FFFFFF"/>
        </w:rPr>
        <w:t>一、考试科目：《大学英语》</w:t>
      </w:r>
    </w:p>
    <w:p w14:paraId="116AE5CF" w14:textId="77777777" w:rsidR="00EF040A" w:rsidRPr="00AE5B04" w:rsidRDefault="00EF040A" w:rsidP="00EF040A">
      <w:pPr>
        <w:pStyle w:val="NormalWeb"/>
        <w:widowControl/>
        <w:shd w:val="clear" w:color="auto" w:fill="FFFFFF"/>
        <w:spacing w:line="400" w:lineRule="exact"/>
        <w:ind w:firstLineChars="200" w:firstLine="482"/>
        <w:jc w:val="both"/>
        <w:rPr>
          <w:rFonts w:ascii="仿宋" w:eastAsia="仿宋" w:hAnsi="仿宋" w:cs="仿宋"/>
          <w:b/>
          <w:bCs/>
          <w:color w:val="000000"/>
          <w:shd w:val="clear" w:color="auto" w:fill="FFFFFF"/>
        </w:rPr>
      </w:pPr>
      <w:r w:rsidRPr="00AE5B04">
        <w:rPr>
          <w:rFonts w:ascii="仿宋" w:eastAsia="仿宋" w:hAnsi="仿宋" w:cs="仿宋" w:hint="eastAsia"/>
          <w:b/>
          <w:bCs/>
          <w:color w:val="000000"/>
          <w:shd w:val="clear" w:color="auto" w:fill="FFFFFF"/>
        </w:rPr>
        <w:t>二、考试形式：闭卷、笔试</w:t>
      </w:r>
    </w:p>
    <w:p w14:paraId="4CFEE062" w14:textId="77777777" w:rsidR="00EF040A" w:rsidRPr="00AE5B04" w:rsidRDefault="00EF040A" w:rsidP="00EF040A">
      <w:pPr>
        <w:pStyle w:val="NormalWeb"/>
        <w:widowControl/>
        <w:shd w:val="clear" w:color="auto" w:fill="FFFFFF"/>
        <w:spacing w:line="400" w:lineRule="exact"/>
        <w:ind w:firstLineChars="200" w:firstLine="482"/>
        <w:jc w:val="both"/>
        <w:rPr>
          <w:rFonts w:ascii="仿宋" w:eastAsia="仿宋" w:hAnsi="仿宋" w:cs="仿宋"/>
          <w:b/>
          <w:bCs/>
          <w:color w:val="000000"/>
          <w:shd w:val="clear" w:color="auto" w:fill="FFFFFF"/>
        </w:rPr>
      </w:pPr>
      <w:r w:rsidRPr="00AE5B04">
        <w:rPr>
          <w:rFonts w:ascii="仿宋" w:eastAsia="仿宋" w:hAnsi="仿宋" w:cs="仿宋" w:hint="eastAsia"/>
          <w:b/>
          <w:bCs/>
          <w:color w:val="000000"/>
          <w:shd w:val="clear" w:color="auto" w:fill="FFFFFF"/>
        </w:rPr>
        <w:t>三、考试时长：120分钟</w:t>
      </w:r>
    </w:p>
    <w:p w14:paraId="68F2F38E" w14:textId="77777777" w:rsidR="00EF040A" w:rsidRPr="00AE5B04" w:rsidRDefault="00EF040A" w:rsidP="00EF040A">
      <w:pPr>
        <w:pStyle w:val="NormalWeb"/>
        <w:widowControl/>
        <w:shd w:val="clear" w:color="auto" w:fill="FFFFFF"/>
        <w:spacing w:line="400" w:lineRule="exact"/>
        <w:ind w:firstLineChars="200" w:firstLine="482"/>
        <w:jc w:val="both"/>
        <w:rPr>
          <w:rFonts w:ascii="仿宋" w:eastAsia="仿宋" w:hAnsi="仿宋" w:cs="仿宋"/>
          <w:b/>
          <w:bCs/>
          <w:color w:val="000000"/>
          <w:shd w:val="clear" w:color="auto" w:fill="FFFFFF"/>
        </w:rPr>
      </w:pPr>
      <w:r w:rsidRPr="00AE5B04">
        <w:rPr>
          <w:rFonts w:ascii="仿宋" w:eastAsia="仿宋" w:hAnsi="仿宋" w:cs="仿宋" w:hint="eastAsia"/>
          <w:b/>
          <w:bCs/>
          <w:color w:val="000000"/>
          <w:shd w:val="clear" w:color="auto" w:fill="FFFFFF"/>
        </w:rPr>
        <w:t>四、试卷分值：满分100分</w:t>
      </w:r>
    </w:p>
    <w:p w14:paraId="4B767443" w14:textId="77777777" w:rsidR="00EF040A" w:rsidRPr="00AE5B04" w:rsidRDefault="00EF040A" w:rsidP="00EF040A">
      <w:pPr>
        <w:pStyle w:val="NormalWeb"/>
        <w:widowControl/>
        <w:shd w:val="clear" w:color="auto" w:fill="FFFFFF"/>
        <w:spacing w:line="400" w:lineRule="exact"/>
        <w:ind w:firstLineChars="200" w:firstLine="482"/>
        <w:jc w:val="both"/>
        <w:rPr>
          <w:rFonts w:ascii="仿宋" w:eastAsia="仿宋" w:hAnsi="仿宋" w:cs="仿宋"/>
          <w:b/>
          <w:bCs/>
          <w:color w:val="000000"/>
          <w:shd w:val="clear" w:color="auto" w:fill="FFFFFF"/>
        </w:rPr>
      </w:pPr>
      <w:r w:rsidRPr="00AE5B04">
        <w:rPr>
          <w:rFonts w:ascii="仿宋" w:eastAsia="仿宋" w:hAnsi="仿宋" w:cs="仿宋" w:hint="eastAsia"/>
          <w:b/>
          <w:bCs/>
          <w:color w:val="000000"/>
          <w:shd w:val="clear" w:color="auto" w:fill="FFFFFF"/>
        </w:rPr>
        <w:t>五，题型范围：无选择题，无判断题，其他题型不限</w:t>
      </w:r>
    </w:p>
    <w:p w14:paraId="1A571AD7" w14:textId="77777777" w:rsidR="00EF040A" w:rsidRPr="00AE5B04" w:rsidRDefault="00EF040A" w:rsidP="00EF040A">
      <w:pPr>
        <w:pStyle w:val="NormalWeb"/>
        <w:widowControl/>
        <w:shd w:val="clear" w:color="auto" w:fill="FFFFFF"/>
        <w:spacing w:line="400" w:lineRule="exact"/>
        <w:ind w:firstLineChars="200" w:firstLine="482"/>
        <w:jc w:val="both"/>
        <w:rPr>
          <w:rFonts w:ascii="仿宋" w:eastAsia="仿宋" w:hAnsi="仿宋" w:cs="仿宋"/>
          <w:b/>
          <w:bCs/>
          <w:color w:val="000000"/>
          <w:shd w:val="clear" w:color="auto" w:fill="FFFFFF"/>
        </w:rPr>
      </w:pPr>
      <w:r w:rsidRPr="00AE5B04">
        <w:rPr>
          <w:rFonts w:ascii="仿宋" w:eastAsia="仿宋" w:hAnsi="仿宋" w:cs="仿宋" w:hint="eastAsia"/>
          <w:b/>
          <w:bCs/>
          <w:color w:val="000000"/>
          <w:shd w:val="clear" w:color="auto" w:fill="FFFFFF"/>
        </w:rPr>
        <w:t>六、基本要求</w:t>
      </w:r>
    </w:p>
    <w:p w14:paraId="1AAD5E2F" w14:textId="77777777" w:rsidR="00EF040A" w:rsidRPr="00AE5B04" w:rsidRDefault="00EF040A" w:rsidP="00EF040A">
      <w:pPr>
        <w:pStyle w:val="NormalWeb"/>
        <w:widowControl/>
        <w:shd w:val="clear" w:color="auto" w:fill="FFFFFF"/>
        <w:spacing w:line="400" w:lineRule="exact"/>
        <w:ind w:firstLineChars="200" w:firstLine="480"/>
        <w:jc w:val="both"/>
        <w:rPr>
          <w:rFonts w:ascii="仿宋" w:eastAsia="仿宋" w:hAnsi="仿宋" w:cs="仿宋"/>
          <w:color w:val="000000"/>
          <w:shd w:val="clear" w:color="auto" w:fill="FFFFFF"/>
        </w:rPr>
      </w:pPr>
      <w:r w:rsidRPr="00AE5B04">
        <w:rPr>
          <w:rFonts w:ascii="仿宋" w:eastAsia="仿宋" w:hAnsi="仿宋" w:cs="仿宋" w:hint="eastAsia"/>
          <w:color w:val="000000"/>
          <w:shd w:val="clear" w:color="auto" w:fill="FFFFFF"/>
        </w:rPr>
        <w:t>以《高等职业教育专科英语课程标准（2021年版）》为主要依据，适当参考《高职高专教育英语课程教学基本要求（试行）》并结合教学实际，注重考查学生实际运用语言的能力。</w:t>
      </w:r>
    </w:p>
    <w:p w14:paraId="08A621B0" w14:textId="77777777" w:rsidR="005A14F7" w:rsidRDefault="005A14F7">
      <w:pPr>
        <w:pStyle w:val="NormalWeb"/>
        <w:widowControl/>
        <w:shd w:val="clear" w:color="auto" w:fill="FFFFFF"/>
        <w:spacing w:before="0" w:beforeAutospacing="0" w:after="0" w:afterAutospacing="0" w:line="560" w:lineRule="exact"/>
        <w:rPr>
          <w:rFonts w:ascii="宋体" w:hAnsi="宋体" w:cs="宋体"/>
          <w:color w:val="333333"/>
          <w:shd w:val="clear" w:color="auto" w:fill="FFFFFF"/>
        </w:rPr>
      </w:pPr>
    </w:p>
    <w:sectPr w:rsidR="005A14F7">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9B06F4" w14:textId="77777777" w:rsidR="007A0AE7" w:rsidRDefault="007A0AE7">
      <w:r>
        <w:separator/>
      </w:r>
    </w:p>
  </w:endnote>
  <w:endnote w:type="continuationSeparator" w:id="0">
    <w:p w14:paraId="52899A9C" w14:textId="77777777" w:rsidR="007A0AE7" w:rsidRDefault="007A0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宋体"/>
    <w:charset w:val="86"/>
    <w:family w:val="auto"/>
    <w:pitch w:val="default"/>
    <w:sig w:usb0="00000001" w:usb1="080E0000" w:usb2="00000000" w:usb3="00000000" w:csb0="00040000" w:csb1="00000000"/>
  </w:font>
  <w:font w:name="仿宋">
    <w:altName w:val="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210952159"/>
      <w:docPartObj>
        <w:docPartGallery w:val="AutoText"/>
      </w:docPartObj>
    </w:sdtPr>
    <w:sdtEndPr>
      <w:rPr>
        <w:rStyle w:val="PageNumber"/>
      </w:rPr>
    </w:sdtEndPr>
    <w:sdtContent>
      <w:p w14:paraId="08A621B5" w14:textId="77777777" w:rsidR="005A14F7" w:rsidRDefault="005A0467">
        <w:pPr>
          <w:pStyle w:val="Footer"/>
          <w:framePr w:wrap="auto"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A621B6" w14:textId="77777777" w:rsidR="005A14F7" w:rsidRDefault="005A1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774671398"/>
      <w:docPartObj>
        <w:docPartGallery w:val="AutoText"/>
      </w:docPartObj>
    </w:sdtPr>
    <w:sdtEndPr>
      <w:rPr>
        <w:rStyle w:val="PageNumber"/>
      </w:rPr>
    </w:sdtEndPr>
    <w:sdtContent>
      <w:p w14:paraId="08A621B7" w14:textId="77777777" w:rsidR="005A14F7" w:rsidRDefault="005A0467">
        <w:pPr>
          <w:pStyle w:val="Footer"/>
          <w:framePr w:wrap="auto"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sdtContent>
  </w:sdt>
  <w:p w14:paraId="08A621B8" w14:textId="77777777" w:rsidR="005A14F7" w:rsidRDefault="005A1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40ED14" w14:textId="77777777" w:rsidR="007A0AE7" w:rsidRDefault="007A0AE7">
      <w:r>
        <w:separator/>
      </w:r>
    </w:p>
  </w:footnote>
  <w:footnote w:type="continuationSeparator" w:id="0">
    <w:p w14:paraId="3719E245" w14:textId="77777777" w:rsidR="007A0AE7" w:rsidRDefault="007A0A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zJlNWI4ODg1NmYzNWM4ZTllZjE5MjQzNmE2OGRlNGQifQ=="/>
  </w:docVars>
  <w:rsids>
    <w:rsidRoot w:val="00D303C2"/>
    <w:rsid w:val="00013497"/>
    <w:rsid w:val="00023B83"/>
    <w:rsid w:val="0006218A"/>
    <w:rsid w:val="000D3013"/>
    <w:rsid w:val="0019759F"/>
    <w:rsid w:val="001F3F02"/>
    <w:rsid w:val="00200098"/>
    <w:rsid w:val="00212724"/>
    <w:rsid w:val="0021659C"/>
    <w:rsid w:val="0022410D"/>
    <w:rsid w:val="00251323"/>
    <w:rsid w:val="00252082"/>
    <w:rsid w:val="00260731"/>
    <w:rsid w:val="002A5E74"/>
    <w:rsid w:val="002C2934"/>
    <w:rsid w:val="002F5608"/>
    <w:rsid w:val="00302584"/>
    <w:rsid w:val="003215FE"/>
    <w:rsid w:val="0033572C"/>
    <w:rsid w:val="0036018F"/>
    <w:rsid w:val="00382E93"/>
    <w:rsid w:val="003909D3"/>
    <w:rsid w:val="003962BC"/>
    <w:rsid w:val="003A7C1A"/>
    <w:rsid w:val="003B1827"/>
    <w:rsid w:val="003D1F3F"/>
    <w:rsid w:val="003E09E0"/>
    <w:rsid w:val="00422AE0"/>
    <w:rsid w:val="00427010"/>
    <w:rsid w:val="00437F0D"/>
    <w:rsid w:val="0047699D"/>
    <w:rsid w:val="004B4F2B"/>
    <w:rsid w:val="004B5849"/>
    <w:rsid w:val="004C792F"/>
    <w:rsid w:val="004D38DC"/>
    <w:rsid w:val="004F5321"/>
    <w:rsid w:val="00504AD0"/>
    <w:rsid w:val="00504E53"/>
    <w:rsid w:val="005146FB"/>
    <w:rsid w:val="005158E4"/>
    <w:rsid w:val="0053234B"/>
    <w:rsid w:val="0053536A"/>
    <w:rsid w:val="0053570D"/>
    <w:rsid w:val="00541ACA"/>
    <w:rsid w:val="00546828"/>
    <w:rsid w:val="005549BB"/>
    <w:rsid w:val="0056054E"/>
    <w:rsid w:val="00583093"/>
    <w:rsid w:val="0058451E"/>
    <w:rsid w:val="005A0467"/>
    <w:rsid w:val="005A14F7"/>
    <w:rsid w:val="005C6570"/>
    <w:rsid w:val="005D1AFF"/>
    <w:rsid w:val="005F6C92"/>
    <w:rsid w:val="00606BEC"/>
    <w:rsid w:val="006176F2"/>
    <w:rsid w:val="00623A19"/>
    <w:rsid w:val="00631C2F"/>
    <w:rsid w:val="00641E23"/>
    <w:rsid w:val="0065036D"/>
    <w:rsid w:val="006518AC"/>
    <w:rsid w:val="00677440"/>
    <w:rsid w:val="006777D3"/>
    <w:rsid w:val="006955EE"/>
    <w:rsid w:val="006A5367"/>
    <w:rsid w:val="006B66D0"/>
    <w:rsid w:val="006B6FE4"/>
    <w:rsid w:val="006C3E6F"/>
    <w:rsid w:val="006D1320"/>
    <w:rsid w:val="00721A0E"/>
    <w:rsid w:val="00785B41"/>
    <w:rsid w:val="007A0AE7"/>
    <w:rsid w:val="007A537E"/>
    <w:rsid w:val="007E61C1"/>
    <w:rsid w:val="007F1BE3"/>
    <w:rsid w:val="007F3A1C"/>
    <w:rsid w:val="00806836"/>
    <w:rsid w:val="008068C6"/>
    <w:rsid w:val="00836B74"/>
    <w:rsid w:val="00845CD5"/>
    <w:rsid w:val="008544ED"/>
    <w:rsid w:val="0086377C"/>
    <w:rsid w:val="00876F5B"/>
    <w:rsid w:val="00884429"/>
    <w:rsid w:val="008C112B"/>
    <w:rsid w:val="00902551"/>
    <w:rsid w:val="00922D0D"/>
    <w:rsid w:val="0094204A"/>
    <w:rsid w:val="00985183"/>
    <w:rsid w:val="009860E6"/>
    <w:rsid w:val="009A0E5F"/>
    <w:rsid w:val="009A7E56"/>
    <w:rsid w:val="009D2803"/>
    <w:rsid w:val="009D61C9"/>
    <w:rsid w:val="00A22EC5"/>
    <w:rsid w:val="00A37FFC"/>
    <w:rsid w:val="00A64021"/>
    <w:rsid w:val="00A93F22"/>
    <w:rsid w:val="00AA30CF"/>
    <w:rsid w:val="00AF5838"/>
    <w:rsid w:val="00B05D76"/>
    <w:rsid w:val="00B23335"/>
    <w:rsid w:val="00B56B3C"/>
    <w:rsid w:val="00B8309C"/>
    <w:rsid w:val="00B93414"/>
    <w:rsid w:val="00BD6D67"/>
    <w:rsid w:val="00BF6CDE"/>
    <w:rsid w:val="00C020FD"/>
    <w:rsid w:val="00C1692D"/>
    <w:rsid w:val="00C21487"/>
    <w:rsid w:val="00C26B30"/>
    <w:rsid w:val="00C27A59"/>
    <w:rsid w:val="00C359F6"/>
    <w:rsid w:val="00C5032E"/>
    <w:rsid w:val="00C63136"/>
    <w:rsid w:val="00C65F6F"/>
    <w:rsid w:val="00C86431"/>
    <w:rsid w:val="00CA16B0"/>
    <w:rsid w:val="00CB4195"/>
    <w:rsid w:val="00CC3A00"/>
    <w:rsid w:val="00CE513E"/>
    <w:rsid w:val="00D03941"/>
    <w:rsid w:val="00D164FA"/>
    <w:rsid w:val="00D303C2"/>
    <w:rsid w:val="00D45FAF"/>
    <w:rsid w:val="00D5459F"/>
    <w:rsid w:val="00D60B10"/>
    <w:rsid w:val="00D82CC5"/>
    <w:rsid w:val="00D837EA"/>
    <w:rsid w:val="00D922C5"/>
    <w:rsid w:val="00DB4BDA"/>
    <w:rsid w:val="00DD7EB0"/>
    <w:rsid w:val="00DE2B10"/>
    <w:rsid w:val="00E1200F"/>
    <w:rsid w:val="00E526B6"/>
    <w:rsid w:val="00E57BBA"/>
    <w:rsid w:val="00E95785"/>
    <w:rsid w:val="00ED026B"/>
    <w:rsid w:val="00EF040A"/>
    <w:rsid w:val="00F21922"/>
    <w:rsid w:val="00F3075F"/>
    <w:rsid w:val="00F722ED"/>
    <w:rsid w:val="00F834C4"/>
    <w:rsid w:val="00FB28EC"/>
    <w:rsid w:val="00FC057D"/>
    <w:rsid w:val="00FC3C5F"/>
    <w:rsid w:val="00FD0EB4"/>
    <w:rsid w:val="00FE25F7"/>
    <w:rsid w:val="00FF4E37"/>
    <w:rsid w:val="1AD97AFF"/>
    <w:rsid w:val="283A1BCF"/>
    <w:rsid w:val="78224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62162"/>
  <w15:docId w15:val="{AAF7EDEF-94B6-9945-A85B-D6D901CB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04A"/>
    <w:pPr>
      <w:widowControl w:val="0"/>
      <w:jc w:val="center"/>
    </w:pPr>
    <w:rPr>
      <w:kern w:val="2"/>
      <w:sz w:val="21"/>
      <w:szCs w:val="21"/>
    </w:rPr>
  </w:style>
  <w:style w:type="paragraph" w:styleId="Heading2">
    <w:name w:val="heading 2"/>
    <w:basedOn w:val="Normal"/>
    <w:next w:val="Normal"/>
    <w:link w:val="Heading2Char"/>
    <w:qFormat/>
    <w:pPr>
      <w:suppressAutoHyphens/>
      <w:spacing w:before="100" w:beforeAutospacing="1" w:after="100" w:afterAutospacing="1"/>
      <w:jc w:val="left"/>
      <w:outlineLvl w:val="1"/>
    </w:pPr>
    <w:rPr>
      <w:rFonts w:ascii="宋体" w:eastAsia="宋体" w:hAnsi="宋体" w:cs="Times New Roman" w:hint="eastAsia"/>
      <w:b/>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sz w:val="18"/>
      <w:szCs w:val="18"/>
    </w:rPr>
  </w:style>
  <w:style w:type="paragraph" w:styleId="Footer">
    <w:name w:val="footer"/>
    <w:basedOn w:val="Normal"/>
    <w:link w:val="FooterChar"/>
    <w:autoRedefine/>
    <w:uiPriority w:val="99"/>
    <w:unhideWhenUsed/>
    <w:pPr>
      <w:tabs>
        <w:tab w:val="center" w:pos="4153"/>
        <w:tab w:val="right" w:pos="8306"/>
      </w:tabs>
      <w:snapToGrid w:val="0"/>
      <w:spacing w:line="240" w:lineRule="atLeast"/>
      <w:jc w:val="left"/>
    </w:pPr>
    <w:rPr>
      <w:sz w:val="18"/>
      <w:szCs w:val="18"/>
    </w:rPr>
  </w:style>
  <w:style w:type="paragraph" w:styleId="Header">
    <w:name w:val="header"/>
    <w:basedOn w:val="Normal"/>
    <w:link w:val="HeaderChar"/>
    <w:autoRedefine/>
    <w:uiPriority w:val="99"/>
    <w:unhideWhenUsed/>
    <w:qFormat/>
    <w:pPr>
      <w:pBdr>
        <w:bottom w:val="single" w:sz="6" w:space="1" w:color="auto"/>
      </w:pBdr>
      <w:tabs>
        <w:tab w:val="center" w:pos="4153"/>
        <w:tab w:val="right" w:pos="8306"/>
      </w:tabs>
      <w:snapToGrid w:val="0"/>
      <w:spacing w:line="240" w:lineRule="atLeast"/>
    </w:pPr>
    <w:rPr>
      <w:sz w:val="18"/>
      <w:szCs w:val="18"/>
    </w:rPr>
  </w:style>
  <w:style w:type="paragraph" w:styleId="NormalWeb">
    <w:name w:val="Normal (Web)"/>
    <w:basedOn w:val="Normal"/>
    <w:pPr>
      <w:suppressAutoHyphens/>
      <w:spacing w:before="100" w:beforeAutospacing="1" w:after="100" w:afterAutospacing="1"/>
      <w:jc w:val="left"/>
    </w:pPr>
    <w:rPr>
      <w:rFonts w:ascii="Times New Roman" w:eastAsia="仿宋_GB2312" w:hAnsi="Times New Roman" w:cs="Times New Roman"/>
      <w:kern w:val="0"/>
      <w:sz w:val="24"/>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utoRedefine/>
    <w:qFormat/>
    <w:rPr>
      <w:b/>
    </w:rPr>
  </w:style>
  <w:style w:type="character" w:styleId="PageNumber">
    <w:name w:val="page number"/>
    <w:basedOn w:val="DefaultParagraphFont"/>
    <w:uiPriority w:val="99"/>
    <w:semiHidden/>
    <w:unhideWhenUsed/>
  </w:style>
  <w:style w:type="character" w:styleId="Hyperlink">
    <w:name w:val="Hyperlink"/>
    <w:basedOn w:val="DefaultParagraphFont"/>
    <w:uiPriority w:val="99"/>
    <w:unhideWhenUsed/>
    <w:qFormat/>
    <w:rPr>
      <w:color w:val="0563C1" w:themeColor="hyperlink"/>
      <w:u w:val="single"/>
    </w:rPr>
  </w:style>
  <w:style w:type="paragraph" w:styleId="ListParagraph">
    <w:name w:val="List Paragraph"/>
    <w:basedOn w:val="Normal"/>
    <w:autoRedefine/>
    <w:uiPriority w:val="34"/>
    <w:qFormat/>
    <w:pPr>
      <w:ind w:firstLineChars="200" w:firstLine="420"/>
    </w:pPr>
  </w:style>
  <w:style w:type="character" w:customStyle="1" w:styleId="HeaderChar">
    <w:name w:val="Header Char"/>
    <w:basedOn w:val="DefaultParagraphFont"/>
    <w:link w:val="Header"/>
    <w:autoRedefine/>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BalloonTextChar">
    <w:name w:val="Balloon Text Char"/>
    <w:basedOn w:val="DefaultParagraphFont"/>
    <w:link w:val="BalloonText"/>
    <w:uiPriority w:val="99"/>
    <w:semiHidden/>
    <w:rPr>
      <w:sz w:val="18"/>
      <w:szCs w:val="18"/>
    </w:rPr>
  </w:style>
  <w:style w:type="character" w:customStyle="1" w:styleId="Heading2Char">
    <w:name w:val="Heading 2 Char"/>
    <w:basedOn w:val="DefaultParagraphFont"/>
    <w:link w:val="Heading2"/>
    <w:qFormat/>
    <w:rPr>
      <w:rFonts w:ascii="宋体" w:eastAsia="宋体" w:hAnsi="宋体" w:cs="Times New Roman"/>
      <w:b/>
      <w:kern w:val="0"/>
      <w:sz w:val="36"/>
      <w:szCs w:val="36"/>
    </w:rPr>
  </w:style>
  <w:style w:type="table" w:customStyle="1" w:styleId="a">
    <w:name w:val="三线表格"/>
    <w:basedOn w:val="TableNormal"/>
    <w:autoRedefine/>
    <w:uiPriority w:val="99"/>
    <w:qFormat/>
    <w:pPr>
      <w:spacing w:line="440" w:lineRule="exact"/>
      <w:jc w:val="center"/>
    </w:pPr>
    <w:rPr>
      <w:rFonts w:eastAsia="仿宋"/>
    </w:rPr>
    <w:tblPr>
      <w:tblBorders>
        <w:top w:val="single" w:sz="12" w:space="0" w:color="auto"/>
        <w:bottom w:val="single" w:sz="12" w:space="0" w:color="auto"/>
        <w:insideH w:val="dashSmallGap" w:sz="4" w:space="0" w:color="auto"/>
      </w:tblBorders>
    </w:tblPr>
    <w:tblStylePr w:type="firstRow">
      <w:tblPr/>
      <w:tcPr>
        <w:tcBorders>
          <w:top w:val="single" w:sz="12" w:space="0" w:color="auto"/>
          <w:left w:val="nil"/>
          <w:bottom w:val="single" w:sz="4" w:space="0" w:color="auto"/>
          <w:right w:val="nil"/>
          <w:insideH w:val="single" w:sz="4" w:space="0" w:color="auto"/>
          <w:insideV w:val="single" w:sz="4"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47232-8D04-44DD-B418-7AC31B7EC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117</Words>
  <Characters>668</Characters>
  <Application>Microsoft Office Word</Application>
  <DocSecurity>0</DocSecurity>
  <Lines>5</Lines>
  <Paragraphs>1</Paragraphs>
  <ScaleCrop>false</ScaleCrop>
  <Company>china</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卜富清</dc:creator>
  <cp:lastModifiedBy>Liu Terry</cp:lastModifiedBy>
  <cp:revision>17</cp:revision>
  <cp:lastPrinted>2020-06-21T05:17:00Z</cp:lastPrinted>
  <dcterms:created xsi:type="dcterms:W3CDTF">2024-03-13T01:28:00Z</dcterms:created>
  <dcterms:modified xsi:type="dcterms:W3CDTF">2024-03-16T11:42:00Z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AD51BE04CFFA46DD8084D69CB26A760D_13</vt:lpwstr>
  </property>
</Properties>
</file>